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62157" w14:textId="164B37A8" w:rsidR="003270B3" w:rsidRPr="005C3706" w:rsidRDefault="000A3CE0" w:rsidP="003270B3">
      <w:pPr>
        <w:jc w:val="center"/>
        <w:rPr>
          <w:rFonts w:ascii="Times New Roman" w:hAnsi="Times New Roman" w:cs="Times New Roman"/>
          <w:b/>
          <w:sz w:val="28"/>
        </w:rPr>
      </w:pPr>
      <w:r w:rsidRPr="005C3706">
        <w:rPr>
          <w:rFonts w:ascii="Times New Roman" w:hAnsi="Times New Roman" w:cs="Times New Roman"/>
          <w:b/>
          <w:sz w:val="28"/>
        </w:rPr>
        <w:t xml:space="preserve">HLP </w:t>
      </w:r>
      <w:r w:rsidR="005C3706" w:rsidRPr="005C3706">
        <w:rPr>
          <w:rFonts w:ascii="Times New Roman" w:hAnsi="Times New Roman" w:cs="Times New Roman"/>
          <w:b/>
          <w:sz w:val="28"/>
        </w:rPr>
        <w:t>13</w:t>
      </w:r>
      <w:r w:rsidR="003270B3" w:rsidRPr="005C3706">
        <w:rPr>
          <w:rFonts w:ascii="Times New Roman" w:hAnsi="Times New Roman" w:cs="Times New Roman"/>
          <w:b/>
          <w:sz w:val="28"/>
        </w:rPr>
        <w:t xml:space="preserve">: </w:t>
      </w:r>
      <w:r w:rsidR="00AD5C7F">
        <w:rPr>
          <w:rFonts w:ascii="Times New Roman" w:hAnsi="Times New Roman" w:cs="Times New Roman"/>
          <w:b/>
          <w:sz w:val="28"/>
        </w:rPr>
        <w:t>ADAPT CURRICULUM TASKS AND MATERIALS FOR SPECIFIC LEARNING GOALS</w:t>
      </w:r>
      <w:r w:rsidRPr="005C3706">
        <w:rPr>
          <w:rFonts w:ascii="Times New Roman" w:hAnsi="Times New Roman" w:cs="Times New Roman"/>
          <w:b/>
          <w:sz w:val="28"/>
        </w:rPr>
        <w:t xml:space="preserve"> </w:t>
      </w:r>
    </w:p>
    <w:p w14:paraId="280C85B9" w14:textId="2BF9574D" w:rsidR="000A3CE0" w:rsidRDefault="003270B3" w:rsidP="00AD5C7F">
      <w:pPr>
        <w:jc w:val="center"/>
        <w:rPr>
          <w:rFonts w:ascii="Times New Roman" w:hAnsi="Times New Roman" w:cs="Times New Roman"/>
          <w:b/>
          <w:sz w:val="28"/>
        </w:rPr>
      </w:pPr>
      <w:r w:rsidRPr="005C3706">
        <w:rPr>
          <w:rFonts w:ascii="Times New Roman" w:hAnsi="Times New Roman" w:cs="Times New Roman"/>
          <w:b/>
          <w:sz w:val="28"/>
        </w:rPr>
        <w:t xml:space="preserve">VIDEO TRANSCRIPT </w:t>
      </w:r>
    </w:p>
    <w:p w14:paraId="1796EF01" w14:textId="145BBE86" w:rsidR="00AD5C7F" w:rsidRDefault="00AD5C7F" w:rsidP="00AD5C7F">
      <w:pPr>
        <w:jc w:val="center"/>
        <w:rPr>
          <w:rFonts w:ascii="Times New Roman" w:hAnsi="Times New Roman" w:cs="Times New Roman"/>
          <w:b/>
          <w:sz w:val="28"/>
        </w:rPr>
      </w:pPr>
    </w:p>
    <w:p w14:paraId="00706C1E" w14:textId="2BAEB044" w:rsidR="00C721DF" w:rsidRPr="00C721DF" w:rsidRDefault="00C721DF" w:rsidP="00C721DF">
      <w:pPr>
        <w:contextualSpacing/>
        <w:rPr>
          <w:rFonts w:ascii="Times New Roman" w:hAnsi="Times New Roman" w:cs="Times New Roman"/>
        </w:rPr>
      </w:pPr>
      <w:r w:rsidRPr="00C721DF">
        <w:rPr>
          <w:rFonts w:ascii="Times New Roman" w:hAnsi="Times New Roman" w:cs="Times New Roman"/>
        </w:rPr>
        <w:t xml:space="preserve">Welcome to our video for HLP #13, Adapt Curriculum Tasks and Materials for </w:t>
      </w:r>
      <w:r>
        <w:rPr>
          <w:rFonts w:ascii="Times New Roman" w:hAnsi="Times New Roman" w:cs="Times New Roman"/>
        </w:rPr>
        <w:t>S</w:t>
      </w:r>
      <w:r w:rsidRPr="00C721DF">
        <w:rPr>
          <w:rFonts w:ascii="Times New Roman" w:hAnsi="Times New Roman" w:cs="Times New Roman"/>
        </w:rPr>
        <w:t xml:space="preserve">pecific </w:t>
      </w:r>
      <w:r>
        <w:rPr>
          <w:rFonts w:ascii="Times New Roman" w:hAnsi="Times New Roman" w:cs="Times New Roman"/>
        </w:rPr>
        <w:t>L</w:t>
      </w:r>
      <w:r w:rsidRPr="00C721DF">
        <w:rPr>
          <w:rFonts w:ascii="Times New Roman" w:hAnsi="Times New Roman" w:cs="Times New Roman"/>
        </w:rPr>
        <w:t xml:space="preserve">earning </w:t>
      </w:r>
      <w:r>
        <w:rPr>
          <w:rFonts w:ascii="Times New Roman" w:hAnsi="Times New Roman" w:cs="Times New Roman"/>
        </w:rPr>
        <w:t>G</w:t>
      </w:r>
      <w:r w:rsidRPr="00C721DF">
        <w:rPr>
          <w:rFonts w:ascii="Times New Roman" w:hAnsi="Times New Roman" w:cs="Times New Roman"/>
        </w:rPr>
        <w:t xml:space="preserve">oals. There are 22 High Leverage Practices for special education spread across four domains. Adapt curriculum tasks and materials is included under the instruction domain.   </w:t>
      </w:r>
    </w:p>
    <w:p w14:paraId="73F079C3" w14:textId="77777777" w:rsidR="00C721DF" w:rsidRPr="00C721DF" w:rsidRDefault="00C721DF" w:rsidP="00C721DF">
      <w:pPr>
        <w:autoSpaceDE w:val="0"/>
        <w:autoSpaceDN w:val="0"/>
        <w:adjustRightInd w:val="0"/>
        <w:contextualSpacing/>
        <w:rPr>
          <w:rFonts w:ascii="Times New Roman" w:hAnsi="Times New Roman" w:cs="Times New Roman"/>
        </w:rPr>
      </w:pPr>
    </w:p>
    <w:p w14:paraId="6B7C16E3" w14:textId="77777777" w:rsidR="00C721DF" w:rsidRPr="00C721DF" w:rsidRDefault="00C721DF" w:rsidP="00C721DF">
      <w:pPr>
        <w:autoSpaceDE w:val="0"/>
        <w:autoSpaceDN w:val="0"/>
        <w:adjustRightInd w:val="0"/>
        <w:contextualSpacing/>
        <w:rPr>
          <w:rFonts w:ascii="Times New Roman" w:hAnsi="Times New Roman" w:cs="Times New Roman"/>
        </w:rPr>
      </w:pPr>
      <w:r w:rsidRPr="00C721DF">
        <w:rPr>
          <w:rFonts w:ascii="Times New Roman" w:hAnsi="Times New Roman" w:cs="Times New Roman"/>
        </w:rPr>
        <w:t xml:space="preserve">The content for this video is from the HLP in Special Education Book published by CEC and the CEEDAR Center, and the chapter by Shelia Alber-Morgan and her colleagues in the HLP for Inclusive Classrooms book.  </w:t>
      </w:r>
    </w:p>
    <w:p w14:paraId="1287012C" w14:textId="77777777" w:rsidR="00C721DF" w:rsidRPr="00C721DF" w:rsidRDefault="00C721DF" w:rsidP="00C721DF">
      <w:pPr>
        <w:autoSpaceDE w:val="0"/>
        <w:autoSpaceDN w:val="0"/>
        <w:adjustRightInd w:val="0"/>
        <w:contextualSpacing/>
        <w:rPr>
          <w:rFonts w:ascii="Times New Roman" w:hAnsi="Times New Roman" w:cs="Times New Roman"/>
        </w:rPr>
      </w:pPr>
    </w:p>
    <w:p w14:paraId="6044AE74" w14:textId="48CBC019" w:rsidR="00C721DF" w:rsidRPr="00C721DF" w:rsidRDefault="00C721DF" w:rsidP="00C721DF">
      <w:pPr>
        <w:autoSpaceDE w:val="0"/>
        <w:autoSpaceDN w:val="0"/>
        <w:adjustRightInd w:val="0"/>
        <w:contextualSpacing/>
        <w:rPr>
          <w:rFonts w:ascii="Times New Roman" w:hAnsi="Times New Roman" w:cs="Times New Roman"/>
        </w:rPr>
      </w:pPr>
      <w:r w:rsidRPr="00C721DF">
        <w:rPr>
          <w:rFonts w:ascii="Times New Roman" w:hAnsi="Times New Roman" w:cs="Times New Roman"/>
        </w:rPr>
        <w:t xml:space="preserve">This video is split into two parts.  In </w:t>
      </w:r>
      <w:r>
        <w:rPr>
          <w:rFonts w:ascii="Times New Roman" w:hAnsi="Times New Roman" w:cs="Times New Roman"/>
        </w:rPr>
        <w:t>P</w:t>
      </w:r>
      <w:r w:rsidRPr="00C721DF">
        <w:rPr>
          <w:rFonts w:ascii="Times New Roman" w:hAnsi="Times New Roman" w:cs="Times New Roman"/>
        </w:rPr>
        <w:t>art 1</w:t>
      </w:r>
      <w:r>
        <w:rPr>
          <w:rFonts w:ascii="Times New Roman" w:hAnsi="Times New Roman" w:cs="Times New Roman"/>
        </w:rPr>
        <w:t>,</w:t>
      </w:r>
      <w:r w:rsidRPr="00C721DF">
        <w:rPr>
          <w:rFonts w:ascii="Times New Roman" w:hAnsi="Times New Roman" w:cs="Times New Roman"/>
        </w:rPr>
        <w:t xml:space="preserve"> we explain how adaptations to curriculum tasks and materials can best be explained by introducing accommodations and modifications.  In </w:t>
      </w:r>
      <w:r>
        <w:rPr>
          <w:rFonts w:ascii="Times New Roman" w:hAnsi="Times New Roman" w:cs="Times New Roman"/>
        </w:rPr>
        <w:t>P</w:t>
      </w:r>
      <w:r w:rsidRPr="00C721DF">
        <w:rPr>
          <w:rFonts w:ascii="Times New Roman" w:hAnsi="Times New Roman" w:cs="Times New Roman"/>
        </w:rPr>
        <w:t>art 2</w:t>
      </w:r>
      <w:r>
        <w:rPr>
          <w:rFonts w:ascii="Times New Roman" w:hAnsi="Times New Roman" w:cs="Times New Roman"/>
        </w:rPr>
        <w:t>,</w:t>
      </w:r>
      <w:r w:rsidRPr="00C721DF">
        <w:rPr>
          <w:rFonts w:ascii="Times New Roman" w:hAnsi="Times New Roman" w:cs="Times New Roman"/>
        </w:rPr>
        <w:t xml:space="preserve"> we elaborate and demonstrate examples of each within real classrooms.  </w:t>
      </w:r>
    </w:p>
    <w:p w14:paraId="45E57E31" w14:textId="77777777" w:rsidR="00C721DF" w:rsidRPr="00C721DF" w:rsidRDefault="00C721DF" w:rsidP="00C721DF">
      <w:pPr>
        <w:autoSpaceDE w:val="0"/>
        <w:autoSpaceDN w:val="0"/>
        <w:adjustRightInd w:val="0"/>
        <w:contextualSpacing/>
        <w:rPr>
          <w:rFonts w:ascii="Times New Roman" w:hAnsi="Times New Roman" w:cs="Times New Roman"/>
        </w:rPr>
      </w:pPr>
    </w:p>
    <w:p w14:paraId="102706C7" w14:textId="2798551D" w:rsidR="00C721DF" w:rsidRPr="00C721DF" w:rsidRDefault="00C721DF" w:rsidP="00C721DF">
      <w:pPr>
        <w:autoSpaceDE w:val="0"/>
        <w:autoSpaceDN w:val="0"/>
        <w:adjustRightInd w:val="0"/>
        <w:contextualSpacing/>
        <w:rPr>
          <w:rFonts w:ascii="Times New Roman" w:hAnsi="Times New Roman" w:cs="Times New Roman"/>
          <w:b/>
        </w:rPr>
      </w:pPr>
      <w:r w:rsidRPr="00C721DF">
        <w:rPr>
          <w:rFonts w:ascii="Times New Roman" w:hAnsi="Times New Roman" w:cs="Times New Roman"/>
          <w:b/>
        </w:rPr>
        <w:t>Part 1: Definition and Rationale</w:t>
      </w:r>
      <w:r w:rsidR="00455AC3">
        <w:rPr>
          <w:rFonts w:ascii="Times New Roman" w:hAnsi="Times New Roman" w:cs="Times New Roman"/>
          <w:b/>
        </w:rPr>
        <w:t>.</w:t>
      </w:r>
      <w:bookmarkStart w:id="0" w:name="_GoBack"/>
      <w:bookmarkEnd w:id="0"/>
    </w:p>
    <w:p w14:paraId="443BC620" w14:textId="77777777" w:rsidR="00C721DF" w:rsidRPr="00C721DF" w:rsidRDefault="00C721DF" w:rsidP="00C721DF">
      <w:pPr>
        <w:autoSpaceDE w:val="0"/>
        <w:autoSpaceDN w:val="0"/>
        <w:adjustRightInd w:val="0"/>
        <w:contextualSpacing/>
        <w:rPr>
          <w:rFonts w:ascii="Times New Roman" w:hAnsi="Times New Roman" w:cs="Times New Roman"/>
        </w:rPr>
      </w:pPr>
    </w:p>
    <w:p w14:paraId="442C9E8E" w14:textId="77777777" w:rsidR="00C721DF" w:rsidRPr="00C721DF" w:rsidRDefault="00C721DF" w:rsidP="00C721DF">
      <w:pPr>
        <w:autoSpaceDE w:val="0"/>
        <w:autoSpaceDN w:val="0"/>
        <w:adjustRightInd w:val="0"/>
        <w:contextualSpacing/>
        <w:rPr>
          <w:rFonts w:ascii="Times New Roman" w:hAnsi="Times New Roman" w:cs="Times New Roman"/>
        </w:rPr>
      </w:pPr>
      <w:r w:rsidRPr="00C721DF">
        <w:rPr>
          <w:rFonts w:ascii="Times New Roman" w:hAnsi="Times New Roman" w:cs="Times New Roman"/>
        </w:rPr>
        <w:t xml:space="preserve">Broadly speaking, an adaptation is a change made by the teacher to some aspect of the curriculum. There are </w:t>
      </w:r>
      <w:proofErr w:type="gramStart"/>
      <w:r w:rsidRPr="00C721DF">
        <w:rPr>
          <w:rFonts w:ascii="Times New Roman" w:hAnsi="Times New Roman" w:cs="Times New Roman"/>
        </w:rPr>
        <w:t>a number of</w:t>
      </w:r>
      <w:proofErr w:type="gramEnd"/>
      <w:r w:rsidRPr="00C721DF">
        <w:rPr>
          <w:rFonts w:ascii="Times New Roman" w:hAnsi="Times New Roman" w:cs="Times New Roman"/>
        </w:rPr>
        <w:t xml:space="preserve"> ways that general and special education teachers and other stakeholders can provide adaptations to curriculum tasks and materials to help support all students, including those with disabilities. Many of these can be made informally. However, in this video, we refer to two types of adaptations specifically for use with students with disabilities: accommodations and modifications. </w:t>
      </w:r>
    </w:p>
    <w:p w14:paraId="7ECB7AC2" w14:textId="77777777" w:rsidR="00C721DF" w:rsidRPr="00C721DF" w:rsidRDefault="00C721DF" w:rsidP="00C721DF">
      <w:pPr>
        <w:autoSpaceDE w:val="0"/>
        <w:autoSpaceDN w:val="0"/>
        <w:adjustRightInd w:val="0"/>
        <w:contextualSpacing/>
        <w:rPr>
          <w:rFonts w:ascii="Times New Roman" w:hAnsi="Times New Roman" w:cs="Times New Roman"/>
        </w:rPr>
      </w:pPr>
    </w:p>
    <w:p w14:paraId="5F316820" w14:textId="77777777" w:rsidR="00C721DF" w:rsidRPr="00C721DF" w:rsidRDefault="00C721DF" w:rsidP="00C721DF">
      <w:pPr>
        <w:autoSpaceDE w:val="0"/>
        <w:autoSpaceDN w:val="0"/>
        <w:adjustRightInd w:val="0"/>
        <w:contextualSpacing/>
        <w:rPr>
          <w:rFonts w:ascii="Times New Roman" w:hAnsi="Times New Roman" w:cs="Times New Roman"/>
        </w:rPr>
      </w:pPr>
      <w:r w:rsidRPr="00C721DF">
        <w:rPr>
          <w:rFonts w:ascii="Times New Roman" w:hAnsi="Times New Roman" w:cs="Times New Roman"/>
        </w:rPr>
        <w:t xml:space="preserve">Let’s start with accommodations. An accommodation is a change in the way that a student with a disability accesses information or demonstrates learning. The purpose of an accommodation is to help the student access the general education curriculum by working around or overcoming a specific challenge or barrier caused by their disability. </w:t>
      </w:r>
      <w:r w:rsidRPr="00C721DF">
        <w:rPr>
          <w:rFonts w:ascii="Times New Roman" w:eastAsia="Times New Roman" w:hAnsi="Times New Roman" w:cs="Times New Roman"/>
        </w:rPr>
        <w:t xml:space="preserve">However, with an accommodation in place, the student with a disability still completes the same learning task, assignment, or assessment as peers without disabilities. </w:t>
      </w:r>
      <w:r w:rsidRPr="00C721DF">
        <w:rPr>
          <w:rFonts w:ascii="Times New Roman" w:hAnsi="Times New Roman" w:cs="Times New Roman"/>
        </w:rPr>
        <w:t xml:space="preserve">In other words, students with disabilities who use accommodations are held to the same high expectations as their peers. </w:t>
      </w:r>
    </w:p>
    <w:p w14:paraId="05747303" w14:textId="77777777" w:rsidR="00C721DF" w:rsidRPr="00C721DF" w:rsidRDefault="00C721DF" w:rsidP="00C721DF">
      <w:pPr>
        <w:autoSpaceDE w:val="0"/>
        <w:autoSpaceDN w:val="0"/>
        <w:adjustRightInd w:val="0"/>
        <w:contextualSpacing/>
        <w:rPr>
          <w:rFonts w:ascii="Times New Roman" w:hAnsi="Times New Roman" w:cs="Times New Roman"/>
        </w:rPr>
      </w:pPr>
    </w:p>
    <w:p w14:paraId="5F6CF655" w14:textId="5309EDD9" w:rsidR="00C721DF" w:rsidRPr="00C721DF" w:rsidRDefault="00C721DF" w:rsidP="00C721DF">
      <w:pPr>
        <w:autoSpaceDE w:val="0"/>
        <w:autoSpaceDN w:val="0"/>
        <w:adjustRightInd w:val="0"/>
        <w:contextualSpacing/>
        <w:rPr>
          <w:rFonts w:ascii="Times New Roman" w:hAnsi="Times New Roman" w:cs="Times New Roman"/>
        </w:rPr>
      </w:pPr>
      <w:r w:rsidRPr="00C721DF">
        <w:rPr>
          <w:rFonts w:ascii="Times New Roman" w:hAnsi="Times New Roman" w:cs="Times New Roman"/>
        </w:rPr>
        <w:t>Accommodations</w:t>
      </w:r>
      <w:r w:rsidRPr="00C721DF">
        <w:rPr>
          <w:rFonts w:ascii="Times New Roman" w:hAnsi="Times New Roman" w:cs="Times New Roman"/>
        </w:rPr>
        <w:t xml:space="preserve"> can be categorized by purpose. For example, presentation accommodations provide alternatives for presenting information to students. Presentation accommodations for a student who has difficulty reading might include listening to audio recordings of books or getting verbal directions instead of written ones. There are also response accommodations, which provide alternatives for ways that students demonstrate their learning. These can include using speech-to-text technologies, using a spell checker, or a calculator. Setting accommodations make changes to the physical environment, such as providing a small group testing situation or seating the student in an area of the classroom with the best acoustics.  Timing and scheduling accommodations can provide students with extended time for tests or assignments or permit </w:t>
      </w:r>
      <w:r w:rsidRPr="00C721DF">
        <w:rPr>
          <w:rFonts w:ascii="Times New Roman" w:hAnsi="Times New Roman" w:cs="Times New Roman"/>
        </w:rPr>
        <w:lastRenderedPageBreak/>
        <w:t>needed breaks.</w:t>
      </w:r>
      <w:r>
        <w:rPr>
          <w:rFonts w:ascii="Times New Roman" w:hAnsi="Times New Roman" w:cs="Times New Roman"/>
        </w:rPr>
        <w:t xml:space="preserve"> </w:t>
      </w:r>
      <w:r w:rsidRPr="00C721DF">
        <w:rPr>
          <w:rFonts w:ascii="Times New Roman" w:hAnsi="Times New Roman" w:cs="Times New Roman"/>
        </w:rPr>
        <w:t xml:space="preserve">IEP teams can help support a student’s success by matching the student’s disability-related needs to appropriate accommodations. </w:t>
      </w:r>
    </w:p>
    <w:p w14:paraId="7232F637" w14:textId="77777777" w:rsidR="00C721DF" w:rsidRPr="00C721DF" w:rsidRDefault="00C721DF" w:rsidP="00C721DF">
      <w:pPr>
        <w:autoSpaceDE w:val="0"/>
        <w:autoSpaceDN w:val="0"/>
        <w:adjustRightInd w:val="0"/>
        <w:contextualSpacing/>
        <w:rPr>
          <w:rFonts w:ascii="Times New Roman" w:hAnsi="Times New Roman" w:cs="Times New Roman"/>
        </w:rPr>
      </w:pPr>
    </w:p>
    <w:p w14:paraId="281C85EE" w14:textId="77777777" w:rsidR="00C721DF" w:rsidRPr="00C721DF" w:rsidRDefault="00C721DF" w:rsidP="00C721DF">
      <w:pPr>
        <w:autoSpaceDE w:val="0"/>
        <w:autoSpaceDN w:val="0"/>
        <w:adjustRightInd w:val="0"/>
        <w:contextualSpacing/>
        <w:rPr>
          <w:rFonts w:ascii="Times New Roman" w:hAnsi="Times New Roman" w:cs="Times New Roman"/>
        </w:rPr>
      </w:pPr>
      <w:r w:rsidRPr="00C721DF">
        <w:rPr>
          <w:rFonts w:ascii="Times New Roman" w:eastAsia="Times New Roman" w:hAnsi="Times New Roman" w:cs="Times New Roman"/>
        </w:rPr>
        <w:t xml:space="preserve">Here is an example of how accommodations can help a student with a disability. This student has ADHD and gets distracted by things that he sees and hears in the classroom. As a result, he often has incomplete assignments and does not finish tests. A setting accommodation that helps him work around these issues allows him to take tests in a quiet, alternative location. This helps him avoid seeing or hearing potential distractions like other students, ambient noise, or other anxiety producing or attention consuming stimuli.  He takes the same test as his peers, he just takes it in a different location. </w:t>
      </w:r>
    </w:p>
    <w:p w14:paraId="694ACF4E" w14:textId="77777777" w:rsidR="00C721DF" w:rsidRPr="00C721DF" w:rsidRDefault="00C721DF" w:rsidP="00C721DF">
      <w:pPr>
        <w:autoSpaceDE w:val="0"/>
        <w:autoSpaceDN w:val="0"/>
        <w:adjustRightInd w:val="0"/>
        <w:contextualSpacing/>
        <w:rPr>
          <w:rFonts w:ascii="Times New Roman" w:hAnsi="Times New Roman" w:cs="Times New Roman"/>
        </w:rPr>
      </w:pPr>
    </w:p>
    <w:p w14:paraId="75FFC6FD" w14:textId="77777777" w:rsidR="00C721DF" w:rsidRPr="00C721DF" w:rsidRDefault="00C721DF" w:rsidP="00C721DF">
      <w:pPr>
        <w:autoSpaceDE w:val="0"/>
        <w:autoSpaceDN w:val="0"/>
        <w:adjustRightInd w:val="0"/>
        <w:contextualSpacing/>
        <w:rPr>
          <w:rFonts w:ascii="Times New Roman" w:hAnsi="Times New Roman" w:cs="Times New Roman"/>
        </w:rPr>
      </w:pPr>
      <w:r w:rsidRPr="00C721DF">
        <w:rPr>
          <w:rFonts w:ascii="Times New Roman" w:hAnsi="Times New Roman" w:cs="Times New Roman"/>
        </w:rPr>
        <w:t xml:space="preserve">For some students, accommodations can be faded over time to move the student towards independence.  In other instances, accommodations will always be needed to help a student access content or complete a learning or behavioral task.  IEP teams determine which accommodations are necessary to support a student’s success and in what types of situations they are to be employed. The accommodations are then documented in the student’s IEP. </w:t>
      </w:r>
    </w:p>
    <w:p w14:paraId="7081C813" w14:textId="77777777" w:rsidR="00C721DF" w:rsidRPr="00C721DF" w:rsidRDefault="00C721DF" w:rsidP="00C721DF">
      <w:pPr>
        <w:autoSpaceDE w:val="0"/>
        <w:autoSpaceDN w:val="0"/>
        <w:adjustRightInd w:val="0"/>
        <w:contextualSpacing/>
        <w:rPr>
          <w:rFonts w:ascii="Times New Roman" w:hAnsi="Times New Roman" w:cs="Times New Roman"/>
        </w:rPr>
      </w:pPr>
    </w:p>
    <w:p w14:paraId="281DFFFD" w14:textId="121D1EDB" w:rsidR="00C721DF" w:rsidRPr="00C721DF" w:rsidRDefault="00C721DF" w:rsidP="00C721DF">
      <w:pPr>
        <w:contextualSpacing/>
        <w:rPr>
          <w:rFonts w:ascii="Times New Roman" w:eastAsia="Times New Roman" w:hAnsi="Times New Roman" w:cs="Times New Roman"/>
          <w:shd w:val="clear" w:color="auto" w:fill="FFFFFF"/>
        </w:rPr>
      </w:pPr>
      <w:r w:rsidRPr="00C721DF">
        <w:rPr>
          <w:rFonts w:ascii="Times New Roman" w:eastAsia="Times New Roman" w:hAnsi="Times New Roman" w:cs="Times New Roman"/>
          <w:shd w:val="clear" w:color="auto" w:fill="FFFFFF"/>
        </w:rPr>
        <w:t xml:space="preserve">In contrast to accommodations, </w:t>
      </w:r>
      <w:r w:rsidRPr="00C721DF">
        <w:rPr>
          <w:rFonts w:ascii="Times New Roman" w:eastAsia="Times New Roman" w:hAnsi="Times New Roman" w:cs="Times New Roman"/>
          <w:b/>
          <w:bCs/>
        </w:rPr>
        <w:t>modifications</w:t>
      </w:r>
      <w:r w:rsidRPr="00C721DF">
        <w:rPr>
          <w:rFonts w:ascii="Times New Roman" w:eastAsia="Times New Roman" w:hAnsi="Times New Roman" w:cs="Times New Roman"/>
          <w:shd w:val="clear" w:color="auto" w:fill="FFFFFF"/>
        </w:rPr>
        <w:t xml:space="preserve"> change a learning objective or assessment.  This goes beyond changing </w:t>
      </w:r>
      <w:r w:rsidRPr="00C721DF">
        <w:rPr>
          <w:rFonts w:ascii="Times New Roman" w:eastAsia="Times New Roman" w:hAnsi="Times New Roman" w:cs="Times New Roman"/>
          <w:i/>
          <w:shd w:val="clear" w:color="auto" w:fill="FFFFFF"/>
        </w:rPr>
        <w:t>how</w:t>
      </w:r>
      <w:r w:rsidRPr="00C721DF">
        <w:rPr>
          <w:rFonts w:ascii="Times New Roman" w:eastAsia="Times New Roman" w:hAnsi="Times New Roman" w:cs="Times New Roman"/>
          <w:shd w:val="clear" w:color="auto" w:fill="FFFFFF"/>
        </w:rPr>
        <w:t xml:space="preserve"> the student learns or is tested and instead changes </w:t>
      </w:r>
      <w:r w:rsidRPr="00C721DF">
        <w:rPr>
          <w:rFonts w:ascii="Times New Roman" w:eastAsia="Times New Roman" w:hAnsi="Times New Roman" w:cs="Times New Roman"/>
          <w:i/>
          <w:iCs/>
        </w:rPr>
        <w:t>what</w:t>
      </w:r>
      <w:r w:rsidRPr="00C721DF">
        <w:rPr>
          <w:rFonts w:ascii="Times New Roman" w:eastAsia="Times New Roman" w:hAnsi="Times New Roman" w:cs="Times New Roman"/>
          <w:shd w:val="clear" w:color="auto" w:fill="FFFFFF"/>
        </w:rPr>
        <w:t xml:space="preserve"> the student is learning or being asked to do. </w:t>
      </w:r>
      <w:r w:rsidRPr="00C721DF">
        <w:rPr>
          <w:rFonts w:ascii="Times New Roman" w:hAnsi="Times New Roman" w:cs="Times New Roman"/>
        </w:rPr>
        <w:t xml:space="preserve">The more significant the disability, the more likely that modifications to </w:t>
      </w:r>
      <w:r w:rsidRPr="00C721DF">
        <w:rPr>
          <w:rFonts w:ascii="Times New Roman" w:eastAsia="Times New Roman" w:hAnsi="Times New Roman" w:cs="Times New Roman"/>
        </w:rPr>
        <w:t xml:space="preserve">assignments, assessments, and other tasks will need to be made.  </w:t>
      </w:r>
    </w:p>
    <w:p w14:paraId="21F25A8A" w14:textId="77777777" w:rsidR="00C721DF" w:rsidRPr="00C721DF" w:rsidRDefault="00C721DF" w:rsidP="00C721DF">
      <w:pPr>
        <w:contextualSpacing/>
        <w:rPr>
          <w:rFonts w:ascii="Times New Roman" w:eastAsia="Times New Roman" w:hAnsi="Times New Roman" w:cs="Times New Roman"/>
        </w:rPr>
      </w:pPr>
    </w:p>
    <w:p w14:paraId="69881A80" w14:textId="570D21CB" w:rsidR="00C721DF" w:rsidRPr="00C721DF" w:rsidRDefault="00C721DF" w:rsidP="00C721DF">
      <w:pPr>
        <w:contextualSpacing/>
        <w:rPr>
          <w:rFonts w:ascii="Times New Roman" w:hAnsi="Times New Roman" w:cs="Times New Roman"/>
        </w:rPr>
      </w:pPr>
      <w:r w:rsidRPr="00C721DF">
        <w:rPr>
          <w:rFonts w:ascii="Times New Roman" w:eastAsia="Times New Roman" w:hAnsi="Times New Roman" w:cs="Times New Roman"/>
        </w:rPr>
        <w:t xml:space="preserve">Modifications can also be categorized by type. For example, an assignment modification might mean a student answers fewer questions on a test, or completes an alternate assignment. A curriculum modification might mean the student will learn different material than what might be considered grade appropriate content. An assessment modification could involve measuring student achievement using a different standard and scale than students without IEPs. </w:t>
      </w:r>
      <w:r w:rsidRPr="00C721DF">
        <w:rPr>
          <w:rFonts w:ascii="Times New Roman" w:eastAsia="Times New Roman" w:hAnsi="Times New Roman" w:cs="Times New Roman"/>
          <w:shd w:val="clear" w:color="auto" w:fill="FFFFFF"/>
        </w:rPr>
        <w:t xml:space="preserve">Modifications can be faded out over time, as student proficiency increases. For others, modifications may always be necessary. </w:t>
      </w:r>
    </w:p>
    <w:p w14:paraId="256D8D73" w14:textId="77777777" w:rsidR="00C721DF" w:rsidRPr="00C721DF" w:rsidRDefault="00C721DF" w:rsidP="00C721DF">
      <w:pPr>
        <w:contextualSpacing/>
        <w:rPr>
          <w:rFonts w:ascii="Times New Roman" w:eastAsia="Times New Roman" w:hAnsi="Times New Roman" w:cs="Times New Roman"/>
          <w:shd w:val="clear" w:color="auto" w:fill="FFFFFF"/>
        </w:rPr>
      </w:pPr>
    </w:p>
    <w:p w14:paraId="76D82C4C" w14:textId="77777777" w:rsidR="00C721DF" w:rsidRPr="00C721DF" w:rsidRDefault="00C721DF" w:rsidP="00C721DF">
      <w:pPr>
        <w:contextualSpacing/>
        <w:rPr>
          <w:rFonts w:ascii="Times New Roman" w:eastAsia="Times New Roman" w:hAnsi="Times New Roman" w:cs="Times New Roman"/>
          <w:shd w:val="clear" w:color="auto" w:fill="FFFFFF"/>
        </w:rPr>
      </w:pPr>
      <w:r w:rsidRPr="00C721DF">
        <w:rPr>
          <w:rFonts w:ascii="Times New Roman" w:eastAsia="Times New Roman" w:hAnsi="Times New Roman" w:cs="Times New Roman"/>
          <w:shd w:val="clear" w:color="auto" w:fill="FFFFFF"/>
        </w:rPr>
        <w:t>Here is an example of how a modification can work: A student with an intellectual disability in the 7</w:t>
      </w:r>
      <w:r w:rsidRPr="00C721DF">
        <w:rPr>
          <w:rFonts w:ascii="Times New Roman" w:eastAsia="Times New Roman" w:hAnsi="Times New Roman" w:cs="Times New Roman"/>
          <w:shd w:val="clear" w:color="auto" w:fill="FFFFFF"/>
          <w:vertAlign w:val="superscript"/>
        </w:rPr>
        <w:t>th</w:t>
      </w:r>
      <w:r w:rsidRPr="00C721DF">
        <w:rPr>
          <w:rFonts w:ascii="Times New Roman" w:eastAsia="Times New Roman" w:hAnsi="Times New Roman" w:cs="Times New Roman"/>
          <w:shd w:val="clear" w:color="auto" w:fill="FFFFFF"/>
        </w:rPr>
        <w:t xml:space="preserve"> grade may complete an alternative statewide assessment, such as a portfolio of performance, rather than the standard grade level assessment to evaluate her annual growth. </w:t>
      </w:r>
    </w:p>
    <w:p w14:paraId="5E28504D" w14:textId="77777777" w:rsidR="00C721DF" w:rsidRPr="00C721DF" w:rsidRDefault="00C721DF" w:rsidP="00C721DF">
      <w:pPr>
        <w:autoSpaceDE w:val="0"/>
        <w:autoSpaceDN w:val="0"/>
        <w:adjustRightInd w:val="0"/>
        <w:contextualSpacing/>
        <w:rPr>
          <w:rFonts w:ascii="Times New Roman" w:hAnsi="Times New Roman" w:cs="Times New Roman"/>
        </w:rPr>
      </w:pPr>
    </w:p>
    <w:p w14:paraId="4B9D7B01" w14:textId="504E441B" w:rsidR="00C721DF" w:rsidRPr="00C721DF" w:rsidRDefault="00C721DF" w:rsidP="00C721DF">
      <w:pPr>
        <w:pStyle w:val="CommentText"/>
        <w:contextualSpacing/>
        <w:rPr>
          <w:rFonts w:ascii="Times New Roman" w:hAnsi="Times New Roman" w:cs="Times New Roman"/>
        </w:rPr>
      </w:pPr>
      <w:r w:rsidRPr="00C721DF">
        <w:rPr>
          <w:rFonts w:ascii="Times New Roman" w:hAnsi="Times New Roman" w:cs="Times New Roman"/>
        </w:rPr>
        <w:t xml:space="preserve">Any teacher working with students with disabilities needs to understand both types of </w:t>
      </w:r>
      <w:r w:rsidRPr="00C721DF">
        <w:rPr>
          <w:rFonts w:ascii="Times New Roman" w:hAnsi="Times New Roman" w:cs="Times New Roman"/>
        </w:rPr>
        <w:t>adaptations and</w:t>
      </w:r>
      <w:r w:rsidRPr="00C721DF">
        <w:rPr>
          <w:rFonts w:ascii="Times New Roman" w:hAnsi="Times New Roman" w:cs="Times New Roman"/>
        </w:rPr>
        <w:t xml:space="preserve"> be ready to implement them appropriately. Required accommodations or modifications should help the student complete learning or behavioral tasks, make relevant progress, and should be listed in a student’s IEP or 504 </w:t>
      </w:r>
      <w:r>
        <w:rPr>
          <w:rFonts w:ascii="Times New Roman" w:hAnsi="Times New Roman" w:cs="Times New Roman"/>
        </w:rPr>
        <w:t>P</w:t>
      </w:r>
      <w:r w:rsidRPr="00C721DF">
        <w:rPr>
          <w:rFonts w:ascii="Times New Roman" w:hAnsi="Times New Roman" w:cs="Times New Roman"/>
        </w:rPr>
        <w:t xml:space="preserve">lan. Teachers should collect data on student performance to determine whether formally designated accommodations or modifications are effective. </w:t>
      </w:r>
    </w:p>
    <w:p w14:paraId="7384B7D1" w14:textId="77777777" w:rsidR="00C721DF" w:rsidRPr="00C721DF" w:rsidRDefault="00C721DF" w:rsidP="00C721DF">
      <w:pPr>
        <w:autoSpaceDE w:val="0"/>
        <w:autoSpaceDN w:val="0"/>
        <w:adjustRightInd w:val="0"/>
        <w:contextualSpacing/>
        <w:rPr>
          <w:rFonts w:ascii="Times New Roman" w:hAnsi="Times New Roman" w:cs="Times New Roman"/>
        </w:rPr>
      </w:pPr>
    </w:p>
    <w:p w14:paraId="458CC0B1" w14:textId="029276A1" w:rsidR="00C721DF" w:rsidRPr="00C721DF" w:rsidRDefault="00C721DF" w:rsidP="00C721DF">
      <w:pPr>
        <w:pStyle w:val="CommentText"/>
        <w:contextualSpacing/>
        <w:rPr>
          <w:rFonts w:ascii="Times New Roman" w:hAnsi="Times New Roman" w:cs="Times New Roman"/>
        </w:rPr>
      </w:pPr>
      <w:r w:rsidRPr="00C721DF">
        <w:rPr>
          <w:rFonts w:ascii="Times New Roman" w:hAnsi="Times New Roman" w:cs="Times New Roman"/>
        </w:rPr>
        <w:t xml:space="preserve">To conclude </w:t>
      </w:r>
      <w:r>
        <w:rPr>
          <w:rFonts w:ascii="Times New Roman" w:hAnsi="Times New Roman" w:cs="Times New Roman"/>
        </w:rPr>
        <w:t>P</w:t>
      </w:r>
      <w:r w:rsidRPr="00C721DF">
        <w:rPr>
          <w:rFonts w:ascii="Times New Roman" w:hAnsi="Times New Roman" w:cs="Times New Roman"/>
        </w:rPr>
        <w:t xml:space="preserve">art 1: Accommodations and modifications are two types of adaptations to curriculum tasks and materials that teachers can make to support students with disabilities. </w:t>
      </w:r>
      <w:r w:rsidRPr="00C721DF">
        <w:rPr>
          <w:rFonts w:ascii="Times New Roman" w:hAnsi="Times New Roman" w:cs="Times New Roman"/>
        </w:rPr>
        <w:lastRenderedPageBreak/>
        <w:t>Accommodations help a student work around the challenge caused by his or her disability, but do not change the expectations for the student. In contrast, modifications alter the learning goal, task, or assessment. Both accommodations and modifications are determined by the IEP team and are documented in the IEP.</w:t>
      </w:r>
    </w:p>
    <w:p w14:paraId="43C91234" w14:textId="77777777" w:rsidR="00C721DF" w:rsidRPr="00C721DF" w:rsidRDefault="00C721DF" w:rsidP="00C721DF">
      <w:pPr>
        <w:contextualSpacing/>
        <w:rPr>
          <w:rFonts w:ascii="Times New Roman" w:hAnsi="Times New Roman" w:cs="Times New Roman"/>
          <w:b/>
        </w:rPr>
      </w:pPr>
    </w:p>
    <w:p w14:paraId="13CC2ECF" w14:textId="77777777" w:rsidR="00C721DF" w:rsidRPr="00C721DF" w:rsidRDefault="00C721DF" w:rsidP="00C721DF">
      <w:pPr>
        <w:contextualSpacing/>
        <w:rPr>
          <w:rFonts w:ascii="Times New Roman" w:hAnsi="Times New Roman" w:cs="Times New Roman"/>
          <w:b/>
        </w:rPr>
      </w:pPr>
      <w:r w:rsidRPr="00C721DF">
        <w:rPr>
          <w:rFonts w:ascii="Times New Roman" w:hAnsi="Times New Roman" w:cs="Times New Roman"/>
          <w:b/>
        </w:rPr>
        <w:t xml:space="preserve">Part 2: Components of this HLP. </w:t>
      </w:r>
    </w:p>
    <w:p w14:paraId="1B2C6D7B" w14:textId="77777777" w:rsidR="00C721DF" w:rsidRPr="00C721DF" w:rsidRDefault="00C721DF" w:rsidP="00C721DF">
      <w:pPr>
        <w:contextualSpacing/>
        <w:rPr>
          <w:rFonts w:ascii="Times New Roman" w:hAnsi="Times New Roman" w:cs="Times New Roman"/>
          <w:b/>
        </w:rPr>
      </w:pPr>
    </w:p>
    <w:p w14:paraId="1270B698" w14:textId="1F7BF44E" w:rsidR="00C721DF" w:rsidRPr="00C721DF" w:rsidRDefault="00C721DF" w:rsidP="00C721DF">
      <w:pPr>
        <w:contextualSpacing/>
        <w:rPr>
          <w:rFonts w:ascii="Times New Roman" w:hAnsi="Times New Roman" w:cs="Times New Roman"/>
        </w:rPr>
      </w:pPr>
      <w:r w:rsidRPr="00C721DF">
        <w:rPr>
          <w:rFonts w:ascii="Times New Roman" w:hAnsi="Times New Roman" w:cs="Times New Roman"/>
        </w:rPr>
        <w:t xml:space="preserve">In </w:t>
      </w:r>
      <w:r>
        <w:rPr>
          <w:rFonts w:ascii="Times New Roman" w:hAnsi="Times New Roman" w:cs="Times New Roman"/>
        </w:rPr>
        <w:t>P</w:t>
      </w:r>
      <w:r w:rsidRPr="00C721DF">
        <w:rPr>
          <w:rFonts w:ascii="Times New Roman" w:hAnsi="Times New Roman" w:cs="Times New Roman"/>
        </w:rPr>
        <w:t>art 2, we highlight 3 components of this HLP that can guide practitioners as they make key adaptations for students with disabilities. The components are:</w:t>
      </w:r>
    </w:p>
    <w:p w14:paraId="09198D75" w14:textId="77777777" w:rsidR="00C721DF" w:rsidRPr="00C721DF" w:rsidRDefault="00C721DF" w:rsidP="00C721DF">
      <w:pPr>
        <w:contextualSpacing/>
        <w:rPr>
          <w:rFonts w:ascii="Times New Roman" w:hAnsi="Times New Roman" w:cs="Times New Roman"/>
        </w:rPr>
      </w:pPr>
    </w:p>
    <w:p w14:paraId="345489BC" w14:textId="77777777" w:rsidR="00C721DF" w:rsidRPr="00C721DF" w:rsidRDefault="00C721DF" w:rsidP="00C721DF">
      <w:pPr>
        <w:pStyle w:val="ListParagraph"/>
        <w:numPr>
          <w:ilvl w:val="0"/>
          <w:numId w:val="1"/>
        </w:numPr>
        <w:rPr>
          <w:rFonts w:ascii="Times New Roman" w:hAnsi="Times New Roman" w:cs="Times New Roman"/>
        </w:rPr>
      </w:pPr>
      <w:r w:rsidRPr="00C721DF">
        <w:rPr>
          <w:rFonts w:ascii="Times New Roman" w:hAnsi="Times New Roman" w:cs="Times New Roman"/>
        </w:rPr>
        <w:t xml:space="preserve">Identify accommodations and modifications that are necessary, given a student’s unique needs, and how those needs intersect with various aspects of the curriculum. </w:t>
      </w:r>
    </w:p>
    <w:p w14:paraId="2A34CF09" w14:textId="77777777" w:rsidR="00C721DF" w:rsidRPr="00C721DF" w:rsidRDefault="00C721DF" w:rsidP="00C721DF">
      <w:pPr>
        <w:pStyle w:val="ListParagraph"/>
        <w:numPr>
          <w:ilvl w:val="0"/>
          <w:numId w:val="1"/>
        </w:numPr>
        <w:rPr>
          <w:rFonts w:ascii="Times New Roman" w:hAnsi="Times New Roman" w:cs="Times New Roman"/>
        </w:rPr>
      </w:pPr>
      <w:r w:rsidRPr="00C721DF">
        <w:rPr>
          <w:rFonts w:ascii="Times New Roman" w:hAnsi="Times New Roman" w:cs="Times New Roman"/>
        </w:rPr>
        <w:t xml:space="preserve">Use content enhancements in combination with traditional accommodations to support student needs.  </w:t>
      </w:r>
    </w:p>
    <w:p w14:paraId="46F748A9" w14:textId="77777777" w:rsidR="00C721DF" w:rsidRPr="00C721DF" w:rsidRDefault="00C721DF" w:rsidP="00C721DF">
      <w:pPr>
        <w:pStyle w:val="ListParagraph"/>
        <w:numPr>
          <w:ilvl w:val="0"/>
          <w:numId w:val="1"/>
        </w:numPr>
        <w:rPr>
          <w:rFonts w:ascii="Times New Roman" w:hAnsi="Times New Roman" w:cs="Times New Roman"/>
        </w:rPr>
      </w:pPr>
      <w:r w:rsidRPr="00C721DF">
        <w:rPr>
          <w:rFonts w:ascii="Times New Roman" w:hAnsi="Times New Roman" w:cs="Times New Roman"/>
        </w:rPr>
        <w:t xml:space="preserve">Evaluate to determine whether adaptations are having the intended impact.  </w:t>
      </w:r>
    </w:p>
    <w:p w14:paraId="17AB64AC" w14:textId="77777777" w:rsidR="00C721DF" w:rsidRPr="00C721DF" w:rsidRDefault="00C721DF" w:rsidP="00C721DF">
      <w:pPr>
        <w:contextualSpacing/>
        <w:rPr>
          <w:rFonts w:ascii="Times New Roman" w:hAnsi="Times New Roman" w:cs="Times New Roman"/>
        </w:rPr>
      </w:pPr>
    </w:p>
    <w:p w14:paraId="2541D5D4" w14:textId="78C54139" w:rsidR="00C721DF" w:rsidRPr="00C721DF" w:rsidRDefault="00C721DF" w:rsidP="00C721DF">
      <w:pPr>
        <w:contextualSpacing/>
        <w:rPr>
          <w:rFonts w:ascii="Times New Roman" w:hAnsi="Times New Roman" w:cs="Times New Roman"/>
        </w:rPr>
      </w:pPr>
      <w:r w:rsidRPr="00C721DF">
        <w:rPr>
          <w:rFonts w:ascii="Times New Roman" w:hAnsi="Times New Roman" w:cs="Times New Roman"/>
        </w:rPr>
        <w:t xml:space="preserve">The first component of this HLP is to identify accommodations and modifications that are likely to support student success given the goals and objectives listed in the IEP, and areas of the curriculum where the student is likely to struggle. Other HLPs that are relevant here include HLP #11—setting short- and long-term learning goals—and HLP #12—systematically designing instruction towards learning goals. If appropriate goals and objectives are in place, and teachers are providing systematically designed instruction aligned with goals, the next logical consideration is adding needed accommodations and </w:t>
      </w:r>
      <w:r w:rsidRPr="00C721DF">
        <w:rPr>
          <w:rFonts w:ascii="Times New Roman" w:hAnsi="Times New Roman" w:cs="Times New Roman"/>
        </w:rPr>
        <w:t>modifications</w:t>
      </w:r>
      <w:r w:rsidRPr="00C721DF">
        <w:rPr>
          <w:rFonts w:ascii="Times New Roman" w:hAnsi="Times New Roman" w:cs="Times New Roman"/>
        </w:rPr>
        <w:t xml:space="preserve"> to help support student success. IEP teams’ work to implement HLPs 11 and 12 provide a roadmap for how HLP 13, provide needed adaptations, will be utilized.  </w:t>
      </w:r>
    </w:p>
    <w:p w14:paraId="69B4FA75" w14:textId="77777777" w:rsidR="00C721DF" w:rsidRPr="00C721DF" w:rsidRDefault="00C721DF" w:rsidP="00C721DF">
      <w:pPr>
        <w:contextualSpacing/>
        <w:rPr>
          <w:rFonts w:ascii="Times New Roman" w:hAnsi="Times New Roman" w:cs="Times New Roman"/>
        </w:rPr>
      </w:pPr>
    </w:p>
    <w:p w14:paraId="5EF94F8A" w14:textId="77777777" w:rsidR="00C721DF" w:rsidRPr="00C721DF" w:rsidRDefault="00C721DF" w:rsidP="00C721DF">
      <w:pPr>
        <w:contextualSpacing/>
        <w:rPr>
          <w:rFonts w:ascii="Times New Roman" w:hAnsi="Times New Roman" w:cs="Times New Roman"/>
        </w:rPr>
      </w:pPr>
      <w:r w:rsidRPr="00C721DF">
        <w:rPr>
          <w:rFonts w:ascii="Times New Roman" w:hAnsi="Times New Roman" w:cs="Times New Roman"/>
        </w:rPr>
        <w:t xml:space="preserve">Adaptations for instruction are individual and content specific. A student with a print-based learning disability may need to utilize a text-to-speech accommodation to access the text-based content during social studies class. However, that accommodation would not be appropriate during reading intervention when the purpose is to improve decoding skills. Teachers may identify the accommodations or modifications that are needed by being familiar with the student and having a firm understanding of the lesson objective. Accommodations listed in the IEP should always be used, but teachers should also be flexible in identifying other options for making adaptations that may be useful for students.  </w:t>
      </w:r>
    </w:p>
    <w:p w14:paraId="1D6D56B3" w14:textId="77777777" w:rsidR="00C721DF" w:rsidRPr="00C721DF" w:rsidRDefault="00C721DF" w:rsidP="00C721DF">
      <w:pPr>
        <w:contextualSpacing/>
        <w:rPr>
          <w:rFonts w:ascii="Times New Roman" w:hAnsi="Times New Roman" w:cs="Times New Roman"/>
        </w:rPr>
      </w:pPr>
    </w:p>
    <w:p w14:paraId="06A3C448" w14:textId="42641361" w:rsidR="00C721DF" w:rsidRPr="00C721DF" w:rsidRDefault="00C721DF" w:rsidP="00C721DF">
      <w:pPr>
        <w:contextualSpacing/>
        <w:rPr>
          <w:rFonts w:ascii="Times New Roman" w:hAnsi="Times New Roman" w:cs="Times New Roman"/>
        </w:rPr>
      </w:pPr>
      <w:r w:rsidRPr="00C721DF">
        <w:rPr>
          <w:rFonts w:ascii="Times New Roman" w:hAnsi="Times New Roman" w:cs="Times New Roman"/>
        </w:rPr>
        <w:t xml:space="preserve">The second component of this HLP is to use content enhancements in combination with formally designated accommodations to support student needs. Graphic organizers and guided notes are examples of content enhancements that can help students see essential connections between and among content being taught. Mnemonics also have a long history of supporting learning and achievement for students with disabilities. These powerful tools can help support student success across academic content areas. </w:t>
      </w:r>
    </w:p>
    <w:p w14:paraId="53ADBAEC" w14:textId="77777777" w:rsidR="00C721DF" w:rsidRPr="00C721DF" w:rsidRDefault="00C721DF" w:rsidP="00C721DF">
      <w:pPr>
        <w:contextualSpacing/>
        <w:rPr>
          <w:rFonts w:ascii="Times New Roman" w:hAnsi="Times New Roman" w:cs="Times New Roman"/>
        </w:rPr>
      </w:pPr>
    </w:p>
    <w:p w14:paraId="4AE8D57D" w14:textId="77777777" w:rsidR="00C721DF" w:rsidRPr="00C721DF" w:rsidRDefault="00C721DF" w:rsidP="00C721DF">
      <w:pPr>
        <w:contextualSpacing/>
        <w:rPr>
          <w:rFonts w:ascii="Times New Roman" w:hAnsi="Times New Roman" w:cs="Times New Roman"/>
        </w:rPr>
      </w:pPr>
      <w:r w:rsidRPr="00C721DF">
        <w:rPr>
          <w:rFonts w:ascii="Times New Roman" w:hAnsi="Times New Roman" w:cs="Times New Roman"/>
        </w:rPr>
        <w:lastRenderedPageBreak/>
        <w:t xml:space="preserve">In addition to supporting student success with learning standards or other curriculum items with which they are likely to struggle, content enhancements should be utilized in service of students’ IEP goals. These types of general adaptations do not always need to be recorded in a student’s IEP, though they can be used in conjunction with documented accommodations. For example, the teacher could opt to provide the student with a graphic organizer that is already complete, or help scaffold instruction so he can fill it out under the watchful eye of the teacher.  </w:t>
      </w:r>
    </w:p>
    <w:p w14:paraId="6152E982" w14:textId="77777777" w:rsidR="00C721DF" w:rsidRPr="00C721DF" w:rsidRDefault="00C721DF" w:rsidP="00C721DF">
      <w:pPr>
        <w:contextualSpacing/>
        <w:rPr>
          <w:rFonts w:ascii="Times New Roman" w:hAnsi="Times New Roman" w:cs="Times New Roman"/>
        </w:rPr>
      </w:pPr>
    </w:p>
    <w:p w14:paraId="44D51CE8" w14:textId="54ED7004" w:rsidR="00C721DF" w:rsidRDefault="00C721DF" w:rsidP="00C721DF">
      <w:pPr>
        <w:contextualSpacing/>
        <w:rPr>
          <w:rFonts w:ascii="Times New Roman" w:hAnsi="Times New Roman" w:cs="Times New Roman"/>
        </w:rPr>
      </w:pPr>
      <w:r w:rsidRPr="00C721DF">
        <w:rPr>
          <w:rFonts w:ascii="Times New Roman" w:hAnsi="Times New Roman" w:cs="Times New Roman"/>
        </w:rPr>
        <w:t xml:space="preserve">In this next clip, Ms. Cindy Lavender is working with two students struggling in reading. She is working on inferencing skills to help the students develop strategies and capacity to use context clues to infer the meaning of unknown words. She is using a graphic organizer as a content enhancement to guide their work. The use of this content enhancement is in service of the students’ IEP goals related to inferencing.  </w:t>
      </w:r>
    </w:p>
    <w:p w14:paraId="33EF3EB8" w14:textId="7C45D695" w:rsidR="00C721DF" w:rsidRDefault="00C721DF" w:rsidP="00C721DF">
      <w:pPr>
        <w:contextualSpacing/>
        <w:rPr>
          <w:rFonts w:ascii="Times New Roman" w:hAnsi="Times New Roman" w:cs="Times New Roman"/>
        </w:rPr>
      </w:pPr>
    </w:p>
    <w:p w14:paraId="1E4605BF" w14:textId="0FB85C08" w:rsidR="00C721DF" w:rsidRPr="00C721DF" w:rsidRDefault="00C721DF" w:rsidP="00C721DF">
      <w:pPr>
        <w:contextualSpacing/>
        <w:rPr>
          <w:rFonts w:ascii="Times New Roman" w:hAnsi="Times New Roman" w:cs="Times New Roman"/>
          <w:i/>
        </w:rPr>
      </w:pPr>
      <w:r w:rsidRPr="00C721DF">
        <w:rPr>
          <w:rFonts w:ascii="Times New Roman" w:hAnsi="Times New Roman" w:cs="Times New Roman"/>
          <w:i/>
        </w:rPr>
        <w:t xml:space="preserve">Play Video Clip. </w:t>
      </w:r>
    </w:p>
    <w:p w14:paraId="3EC2D3B6" w14:textId="77777777" w:rsidR="00C721DF" w:rsidRPr="00C721DF" w:rsidRDefault="00C721DF" w:rsidP="00C721DF">
      <w:pPr>
        <w:contextualSpacing/>
        <w:rPr>
          <w:rFonts w:ascii="Times New Roman" w:hAnsi="Times New Roman" w:cs="Times New Roman"/>
        </w:rPr>
      </w:pPr>
    </w:p>
    <w:p w14:paraId="5340C861" w14:textId="1A95E1A2" w:rsidR="00C721DF" w:rsidRPr="00C721DF" w:rsidRDefault="00C721DF" w:rsidP="00C721DF">
      <w:pPr>
        <w:contextualSpacing/>
        <w:rPr>
          <w:rFonts w:ascii="Times New Roman" w:hAnsi="Times New Roman" w:cs="Times New Roman"/>
        </w:rPr>
      </w:pPr>
      <w:r w:rsidRPr="00C721DF">
        <w:rPr>
          <w:rFonts w:ascii="Times New Roman" w:hAnsi="Times New Roman" w:cs="Times New Roman"/>
        </w:rPr>
        <w:t xml:space="preserve">One assumption often made by IEP teams and teachers is that all accommodations and modifications are equally needed and effective. I might think, “if I provide an accommodation or modification, it must be good.” However, if the list of accommodations and modifications listed in the IEP are derived from a pre-written list, or thought up on the spot, it is possible that either the selections could be incomplete, or unnecessary.  </w:t>
      </w:r>
    </w:p>
    <w:p w14:paraId="77541437" w14:textId="77777777" w:rsidR="00C721DF" w:rsidRPr="00C721DF" w:rsidRDefault="00C721DF" w:rsidP="00C721DF">
      <w:pPr>
        <w:contextualSpacing/>
        <w:rPr>
          <w:rFonts w:ascii="Times New Roman" w:hAnsi="Times New Roman" w:cs="Times New Roman"/>
        </w:rPr>
      </w:pPr>
    </w:p>
    <w:p w14:paraId="6F988028" w14:textId="21302FCE" w:rsidR="00C721DF" w:rsidRPr="00C721DF" w:rsidRDefault="00C721DF" w:rsidP="00C721DF">
      <w:pPr>
        <w:contextualSpacing/>
        <w:rPr>
          <w:rFonts w:ascii="Times New Roman" w:hAnsi="Times New Roman" w:cs="Times New Roman"/>
        </w:rPr>
      </w:pPr>
      <w:r w:rsidRPr="00C721DF">
        <w:rPr>
          <w:rFonts w:ascii="Times New Roman" w:hAnsi="Times New Roman" w:cs="Times New Roman"/>
        </w:rPr>
        <w:t>Therefore, the third component is to evaluate whether adaptations are having the intended impact on student performance</w:t>
      </w:r>
      <w:r>
        <w:rPr>
          <w:rFonts w:ascii="Times New Roman" w:hAnsi="Times New Roman" w:cs="Times New Roman"/>
        </w:rPr>
        <w:t>.</w:t>
      </w:r>
      <w:r w:rsidRPr="00C721DF">
        <w:rPr>
          <w:rFonts w:ascii="Times New Roman" w:hAnsi="Times New Roman" w:cs="Times New Roman"/>
        </w:rPr>
        <w:t xml:space="preserve"> IEP team members, particularly general and special educators</w:t>
      </w:r>
      <w:r>
        <w:rPr>
          <w:rFonts w:ascii="Times New Roman" w:hAnsi="Times New Roman" w:cs="Times New Roman"/>
        </w:rPr>
        <w:t xml:space="preserve">, </w:t>
      </w:r>
      <w:r w:rsidRPr="00C721DF">
        <w:rPr>
          <w:rFonts w:ascii="Times New Roman" w:hAnsi="Times New Roman" w:cs="Times New Roman"/>
        </w:rPr>
        <w:t xml:space="preserve">use data from various assessments and other data sources to predict areas within the standards and curriculum where students are likely to struggle. Teachers should use </w:t>
      </w:r>
      <w:r w:rsidRPr="00C721DF">
        <w:rPr>
          <w:rFonts w:ascii="Times New Roman" w:hAnsi="Times New Roman" w:cs="Times New Roman"/>
        </w:rPr>
        <w:t>curriculum-based</w:t>
      </w:r>
      <w:r w:rsidRPr="00C721DF">
        <w:rPr>
          <w:rFonts w:ascii="Times New Roman" w:hAnsi="Times New Roman" w:cs="Times New Roman"/>
        </w:rPr>
        <w:t xml:space="preserve"> measurement</w:t>
      </w:r>
      <w:r>
        <w:rPr>
          <w:rFonts w:ascii="Times New Roman" w:hAnsi="Times New Roman" w:cs="Times New Roman"/>
        </w:rPr>
        <w:t>s (</w:t>
      </w:r>
      <w:r w:rsidRPr="00C721DF">
        <w:rPr>
          <w:rFonts w:ascii="Times New Roman" w:hAnsi="Times New Roman" w:cs="Times New Roman"/>
        </w:rPr>
        <w:t>CBM</w:t>
      </w:r>
      <w:r>
        <w:rPr>
          <w:rFonts w:ascii="Times New Roman" w:hAnsi="Times New Roman" w:cs="Times New Roman"/>
        </w:rPr>
        <w:t>)</w:t>
      </w:r>
      <w:r w:rsidRPr="00C721DF">
        <w:rPr>
          <w:rFonts w:ascii="Times New Roman" w:hAnsi="Times New Roman" w:cs="Times New Roman"/>
        </w:rPr>
        <w:t>s, or other high-quality assessments on an ongoing basis to evaluate the student’s progress toward meeting his or her goals.  The data collected can then be used to make data-based decisions on whether to continue use of the accommodation or modification, or if changes are indicated. This prevents the ongoing use of ineffective adaptations.</w:t>
      </w:r>
    </w:p>
    <w:p w14:paraId="48797A3D" w14:textId="77777777" w:rsidR="00C721DF" w:rsidRPr="00C721DF" w:rsidRDefault="00C721DF" w:rsidP="00C721DF">
      <w:pPr>
        <w:contextualSpacing/>
        <w:rPr>
          <w:rFonts w:ascii="Times New Roman" w:hAnsi="Times New Roman" w:cs="Times New Roman"/>
        </w:rPr>
      </w:pPr>
    </w:p>
    <w:p w14:paraId="77534BCD" w14:textId="77777777" w:rsidR="00C721DF" w:rsidRPr="00C721DF" w:rsidRDefault="00C721DF" w:rsidP="00C721DF">
      <w:pPr>
        <w:contextualSpacing/>
        <w:rPr>
          <w:rFonts w:ascii="Times New Roman" w:hAnsi="Times New Roman" w:cs="Times New Roman"/>
          <w:b/>
        </w:rPr>
      </w:pPr>
      <w:r w:rsidRPr="00C721DF">
        <w:rPr>
          <w:rFonts w:ascii="Times New Roman" w:hAnsi="Times New Roman" w:cs="Times New Roman"/>
          <w:b/>
        </w:rPr>
        <w:t>Conclusion</w:t>
      </w:r>
    </w:p>
    <w:p w14:paraId="518FE8EA" w14:textId="77777777" w:rsidR="00C721DF" w:rsidRPr="00C721DF" w:rsidRDefault="00C721DF" w:rsidP="00C721DF">
      <w:pPr>
        <w:contextualSpacing/>
        <w:rPr>
          <w:rFonts w:ascii="Times New Roman" w:hAnsi="Times New Roman" w:cs="Times New Roman"/>
        </w:rPr>
      </w:pPr>
      <w:r w:rsidRPr="00C721DF">
        <w:rPr>
          <w:rFonts w:ascii="Times New Roman" w:hAnsi="Times New Roman" w:cs="Times New Roman"/>
        </w:rPr>
        <w:t xml:space="preserve">An essential practice for all teachers is to use accommodations and modifications to help students with disabilities access the curriculum, perform learning tasks, or demonstrate their learning. Teachers and other stakeholders should carefully match needed accommodations and modifications to learning goals and evaluate the impact.  </w:t>
      </w:r>
    </w:p>
    <w:p w14:paraId="18E73326" w14:textId="77777777" w:rsidR="00C721DF" w:rsidRPr="00C721DF" w:rsidRDefault="00C721DF" w:rsidP="00C721DF">
      <w:pPr>
        <w:contextualSpacing/>
        <w:rPr>
          <w:rFonts w:ascii="Times New Roman" w:hAnsi="Times New Roman" w:cs="Times New Roman"/>
        </w:rPr>
      </w:pPr>
    </w:p>
    <w:p w14:paraId="1EA8E742" w14:textId="50A6C8D4" w:rsidR="00AD5C7F" w:rsidRPr="00C721DF" w:rsidRDefault="00C721DF" w:rsidP="00C721DF">
      <w:pPr>
        <w:contextualSpacing/>
        <w:rPr>
          <w:rFonts w:ascii="Times New Roman" w:hAnsi="Times New Roman" w:cs="Times New Roman"/>
        </w:rPr>
      </w:pPr>
      <w:r w:rsidRPr="00C721DF">
        <w:rPr>
          <w:rFonts w:ascii="Times New Roman" w:hAnsi="Times New Roman" w:cs="Times New Roman"/>
        </w:rPr>
        <w:t xml:space="preserve">Thanks for watching, and please continue using resources from our library on High-Leverage Practices in Special Education. </w:t>
      </w:r>
    </w:p>
    <w:sectPr w:rsidR="00AD5C7F" w:rsidRPr="00C721DF" w:rsidSect="00F50B72">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90AFE" w14:textId="77777777" w:rsidR="008B61A0" w:rsidRDefault="008B61A0" w:rsidP="003270B3">
      <w:r>
        <w:separator/>
      </w:r>
    </w:p>
  </w:endnote>
  <w:endnote w:type="continuationSeparator" w:id="0">
    <w:p w14:paraId="4DD2903E" w14:textId="77777777" w:rsidR="008B61A0" w:rsidRDefault="008B61A0" w:rsidP="0032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082EB" w14:textId="69B9BDD9" w:rsidR="00C17EF5" w:rsidRDefault="00C17EF5" w:rsidP="00C17EF5">
    <w:pPr>
      <w:pStyle w:val="Footer"/>
    </w:pPr>
    <w:r>
      <w:rPr>
        <w:rFonts w:ascii="Times New Roman" w:hAnsi="Times New Roman" w:cs="Times New Roman"/>
        <w:noProof/>
      </w:rPr>
      <w:drawing>
        <wp:anchor distT="0" distB="0" distL="114300" distR="114300" simplePos="0" relativeHeight="251657216" behindDoc="0" locked="0" layoutInCell="1" allowOverlap="1" wp14:anchorId="49DB7026" wp14:editId="026A4889">
          <wp:simplePos x="0" y="0"/>
          <wp:positionH relativeFrom="column">
            <wp:posOffset>1037590</wp:posOffset>
          </wp:positionH>
          <wp:positionV relativeFrom="paragraph">
            <wp:posOffset>19685</wp:posOffset>
          </wp:positionV>
          <wp:extent cx="1546533" cy="2819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533" cy="2819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59264" behindDoc="0" locked="0" layoutInCell="1" allowOverlap="1" wp14:anchorId="426D645F" wp14:editId="79B0579E">
          <wp:simplePos x="0" y="0"/>
          <wp:positionH relativeFrom="margin">
            <wp:align>center</wp:align>
          </wp:positionH>
          <wp:positionV relativeFrom="paragraph">
            <wp:posOffset>10160</wp:posOffset>
          </wp:positionV>
          <wp:extent cx="795655" cy="371475"/>
          <wp:effectExtent l="0" t="0" r="444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C_cmyk.wo_slogan_cw.jpg"/>
                  <pic:cNvPicPr/>
                </pic:nvPicPr>
                <pic:blipFill>
                  <a:blip r:embed="rId2">
                    <a:extLst>
                      <a:ext uri="{28A0092B-C50C-407E-A947-70E740481C1C}">
                        <a14:useLocalDpi xmlns:a14="http://schemas.microsoft.com/office/drawing/2010/main" val="0"/>
                      </a:ext>
                    </a:extLst>
                  </a:blip>
                  <a:stretch>
                    <a:fillRect/>
                  </a:stretch>
                </pic:blipFill>
                <pic:spPr>
                  <a:xfrm>
                    <a:off x="0" y="0"/>
                    <a:ext cx="795655" cy="3714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53120" behindDoc="0" locked="0" layoutInCell="1" allowOverlap="1" wp14:anchorId="7D1E47B3" wp14:editId="0DB18F3F">
          <wp:simplePos x="0" y="0"/>
          <wp:positionH relativeFrom="column">
            <wp:posOffset>3458845</wp:posOffset>
          </wp:positionH>
          <wp:positionV relativeFrom="paragraph">
            <wp:posOffset>10160</wp:posOffset>
          </wp:positionV>
          <wp:extent cx="762000" cy="3651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0" cy="3651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61312" behindDoc="0" locked="0" layoutInCell="1" allowOverlap="1" wp14:anchorId="6FD1290B" wp14:editId="46207DF0">
          <wp:simplePos x="0" y="0"/>
          <wp:positionH relativeFrom="page">
            <wp:posOffset>5182870</wp:posOffset>
          </wp:positionH>
          <wp:positionV relativeFrom="paragraph">
            <wp:posOffset>10160</wp:posOffset>
          </wp:positionV>
          <wp:extent cx="1133475" cy="281068"/>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is.png"/>
                  <pic:cNvPicPr/>
                </pic:nvPicPr>
                <pic:blipFill>
                  <a:blip r:embed="rId4">
                    <a:extLst>
                      <a:ext uri="{28A0092B-C50C-407E-A947-70E740481C1C}">
                        <a14:useLocalDpi xmlns:a14="http://schemas.microsoft.com/office/drawing/2010/main" val="0"/>
                      </a:ext>
                    </a:extLst>
                  </a:blip>
                  <a:stretch>
                    <a:fillRect/>
                  </a:stretch>
                </pic:blipFill>
                <pic:spPr>
                  <a:xfrm>
                    <a:off x="0" y="0"/>
                    <a:ext cx="1133475" cy="281068"/>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63360" behindDoc="0" locked="0" layoutInCell="1" allowOverlap="1" wp14:anchorId="678C2C3D" wp14:editId="078A0804">
          <wp:simplePos x="0" y="0"/>
          <wp:positionH relativeFrom="margin">
            <wp:posOffset>5419725</wp:posOffset>
          </wp:positionH>
          <wp:positionV relativeFrom="paragraph">
            <wp:posOffset>10795</wp:posOffset>
          </wp:positionV>
          <wp:extent cx="736477" cy="433070"/>
          <wp:effectExtent l="0" t="0" r="6985"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sep.png"/>
                  <pic:cNvPicPr/>
                </pic:nvPicPr>
                <pic:blipFill>
                  <a:blip r:embed="rId5">
                    <a:extLst>
                      <a:ext uri="{28A0092B-C50C-407E-A947-70E740481C1C}">
                        <a14:useLocalDpi xmlns:a14="http://schemas.microsoft.com/office/drawing/2010/main" val="0"/>
                      </a:ext>
                    </a:extLst>
                  </a:blip>
                  <a:stretch>
                    <a:fillRect/>
                  </a:stretch>
                </pic:blipFill>
                <pic:spPr>
                  <a:xfrm>
                    <a:off x="0" y="0"/>
                    <a:ext cx="736477" cy="4330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55168" behindDoc="0" locked="0" layoutInCell="1" allowOverlap="1" wp14:anchorId="55622B7D" wp14:editId="322B306E">
          <wp:simplePos x="0" y="0"/>
          <wp:positionH relativeFrom="margin">
            <wp:align>left</wp:align>
          </wp:positionH>
          <wp:positionV relativeFrom="paragraph">
            <wp:posOffset>635</wp:posOffset>
          </wp:positionV>
          <wp:extent cx="1001695" cy="2762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3353" cy="276682"/>
                  </a:xfrm>
                  <a:prstGeom prst="rect">
                    <a:avLst/>
                  </a:prstGeom>
                  <a:noFill/>
                </pic:spPr>
              </pic:pic>
            </a:graphicData>
          </a:graphic>
          <wp14:sizeRelH relativeFrom="page">
            <wp14:pctWidth>0</wp14:pctWidth>
          </wp14:sizeRelH>
          <wp14:sizeRelV relativeFrom="page">
            <wp14:pctHeight>0</wp14:pctHeight>
          </wp14:sizeRelV>
        </wp:anchor>
      </w:drawing>
    </w:r>
  </w:p>
  <w:p w14:paraId="199D04A5" w14:textId="5E331BAE" w:rsidR="00C17EF5" w:rsidRDefault="00C17EF5">
    <w:pPr>
      <w:pStyle w:val="Footer"/>
    </w:pPr>
  </w:p>
  <w:p w14:paraId="3009FD35" w14:textId="77777777" w:rsidR="00C17EF5" w:rsidRDefault="00C17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722DF" w14:textId="77777777" w:rsidR="008B61A0" w:rsidRDefault="008B61A0" w:rsidP="003270B3">
      <w:r>
        <w:separator/>
      </w:r>
    </w:p>
  </w:footnote>
  <w:footnote w:type="continuationSeparator" w:id="0">
    <w:p w14:paraId="140568C0" w14:textId="77777777" w:rsidR="008B61A0" w:rsidRDefault="008B61A0" w:rsidP="00327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E9CF7" w14:textId="1DEC52E7" w:rsidR="003270B3" w:rsidRDefault="003270B3">
    <w:pPr>
      <w:pStyle w:val="Header"/>
    </w:pPr>
    <w:r>
      <w:rPr>
        <w:noProof/>
      </w:rPr>
      <w:drawing>
        <wp:inline distT="0" distB="0" distL="0" distR="0" wp14:anchorId="51F43B75" wp14:editId="6FA593F0">
          <wp:extent cx="5943600" cy="7531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High-Leverage-Practices-in-Special-Educationheader-no-ta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753110"/>
                  </a:xfrm>
                  <a:prstGeom prst="rect">
                    <a:avLst/>
                  </a:prstGeom>
                </pic:spPr>
              </pic:pic>
            </a:graphicData>
          </a:graphic>
        </wp:inline>
      </w:drawing>
    </w:r>
  </w:p>
  <w:p w14:paraId="34D7DB2C" w14:textId="77777777" w:rsidR="003270B3" w:rsidRDefault="00327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B778C"/>
    <w:multiLevelType w:val="hybridMultilevel"/>
    <w:tmpl w:val="BA12C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3DB7"/>
    <w:rsid w:val="000655C4"/>
    <w:rsid w:val="000A3CE0"/>
    <w:rsid w:val="000C4B07"/>
    <w:rsid w:val="000D2E0B"/>
    <w:rsid w:val="000F7807"/>
    <w:rsid w:val="000F7F80"/>
    <w:rsid w:val="001027FD"/>
    <w:rsid w:val="001133E7"/>
    <w:rsid w:val="00142181"/>
    <w:rsid w:val="00142839"/>
    <w:rsid w:val="001637DC"/>
    <w:rsid w:val="00164048"/>
    <w:rsid w:val="001F5026"/>
    <w:rsid w:val="0021360D"/>
    <w:rsid w:val="002364C0"/>
    <w:rsid w:val="00301C41"/>
    <w:rsid w:val="00323DE7"/>
    <w:rsid w:val="00326AE8"/>
    <w:rsid w:val="003270B3"/>
    <w:rsid w:val="00351527"/>
    <w:rsid w:val="003D7349"/>
    <w:rsid w:val="003F7082"/>
    <w:rsid w:val="00407D30"/>
    <w:rsid w:val="00436464"/>
    <w:rsid w:val="00441372"/>
    <w:rsid w:val="00455AC3"/>
    <w:rsid w:val="004560AA"/>
    <w:rsid w:val="0045641C"/>
    <w:rsid w:val="00463776"/>
    <w:rsid w:val="0047602E"/>
    <w:rsid w:val="00476D53"/>
    <w:rsid w:val="00481070"/>
    <w:rsid w:val="004A3BD5"/>
    <w:rsid w:val="004C3DB7"/>
    <w:rsid w:val="00501D54"/>
    <w:rsid w:val="00524CAA"/>
    <w:rsid w:val="00542C5F"/>
    <w:rsid w:val="0056394C"/>
    <w:rsid w:val="005A3384"/>
    <w:rsid w:val="005C2B3F"/>
    <w:rsid w:val="005C3706"/>
    <w:rsid w:val="005D14FD"/>
    <w:rsid w:val="005E2FF4"/>
    <w:rsid w:val="006051A2"/>
    <w:rsid w:val="006129E0"/>
    <w:rsid w:val="00660D7E"/>
    <w:rsid w:val="006B3D10"/>
    <w:rsid w:val="006B43C1"/>
    <w:rsid w:val="006C3348"/>
    <w:rsid w:val="006D52C5"/>
    <w:rsid w:val="006F491E"/>
    <w:rsid w:val="0074216C"/>
    <w:rsid w:val="00791437"/>
    <w:rsid w:val="007B50B8"/>
    <w:rsid w:val="007E271C"/>
    <w:rsid w:val="007E5FCB"/>
    <w:rsid w:val="0080356F"/>
    <w:rsid w:val="008511CC"/>
    <w:rsid w:val="008B41CD"/>
    <w:rsid w:val="008B61A0"/>
    <w:rsid w:val="008E6CFD"/>
    <w:rsid w:val="008F68E3"/>
    <w:rsid w:val="009028C0"/>
    <w:rsid w:val="00924738"/>
    <w:rsid w:val="0096282A"/>
    <w:rsid w:val="009A5B51"/>
    <w:rsid w:val="009B1BE2"/>
    <w:rsid w:val="009B2F04"/>
    <w:rsid w:val="00A3579C"/>
    <w:rsid w:val="00A63BBF"/>
    <w:rsid w:val="00A80CE7"/>
    <w:rsid w:val="00A9640D"/>
    <w:rsid w:val="00AD2F08"/>
    <w:rsid w:val="00AD5C7F"/>
    <w:rsid w:val="00AD6BD0"/>
    <w:rsid w:val="00AD737A"/>
    <w:rsid w:val="00AE2345"/>
    <w:rsid w:val="00AE3026"/>
    <w:rsid w:val="00AF3853"/>
    <w:rsid w:val="00AF4871"/>
    <w:rsid w:val="00B1021B"/>
    <w:rsid w:val="00B85721"/>
    <w:rsid w:val="00B926E0"/>
    <w:rsid w:val="00BD1373"/>
    <w:rsid w:val="00BF231B"/>
    <w:rsid w:val="00C17C62"/>
    <w:rsid w:val="00C17EF5"/>
    <w:rsid w:val="00C50F98"/>
    <w:rsid w:val="00C57DBE"/>
    <w:rsid w:val="00C721DF"/>
    <w:rsid w:val="00CB136E"/>
    <w:rsid w:val="00CF55EE"/>
    <w:rsid w:val="00D052FF"/>
    <w:rsid w:val="00D16720"/>
    <w:rsid w:val="00D33EE3"/>
    <w:rsid w:val="00D35D6D"/>
    <w:rsid w:val="00D40076"/>
    <w:rsid w:val="00D842B3"/>
    <w:rsid w:val="00DA2BCD"/>
    <w:rsid w:val="00DA589E"/>
    <w:rsid w:val="00DD1ED7"/>
    <w:rsid w:val="00DD6FA0"/>
    <w:rsid w:val="00DE2299"/>
    <w:rsid w:val="00DF127B"/>
    <w:rsid w:val="00E140FB"/>
    <w:rsid w:val="00E76E11"/>
    <w:rsid w:val="00EC1252"/>
    <w:rsid w:val="00EF6F16"/>
    <w:rsid w:val="00F10B48"/>
    <w:rsid w:val="00F33D55"/>
    <w:rsid w:val="00F34313"/>
    <w:rsid w:val="00F3603F"/>
    <w:rsid w:val="00F645E1"/>
    <w:rsid w:val="00FE3AF9"/>
    <w:rsid w:val="00FE7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7825A0"/>
  <w15:docId w15:val="{28179F95-8A46-664E-9C03-66C21C2E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5FCB"/>
    <w:rPr>
      <w:sz w:val="18"/>
      <w:szCs w:val="18"/>
    </w:rPr>
  </w:style>
  <w:style w:type="paragraph" w:styleId="CommentText">
    <w:name w:val="annotation text"/>
    <w:basedOn w:val="Normal"/>
    <w:link w:val="CommentTextChar"/>
    <w:uiPriority w:val="99"/>
    <w:unhideWhenUsed/>
    <w:rsid w:val="007E5FCB"/>
  </w:style>
  <w:style w:type="character" w:customStyle="1" w:styleId="CommentTextChar">
    <w:name w:val="Comment Text Char"/>
    <w:basedOn w:val="DefaultParagraphFont"/>
    <w:link w:val="CommentText"/>
    <w:uiPriority w:val="99"/>
    <w:rsid w:val="007E5FCB"/>
  </w:style>
  <w:style w:type="paragraph" w:styleId="CommentSubject">
    <w:name w:val="annotation subject"/>
    <w:basedOn w:val="CommentText"/>
    <w:next w:val="CommentText"/>
    <w:link w:val="CommentSubjectChar"/>
    <w:uiPriority w:val="99"/>
    <w:semiHidden/>
    <w:unhideWhenUsed/>
    <w:rsid w:val="007E5FCB"/>
    <w:rPr>
      <w:b/>
      <w:bCs/>
      <w:sz w:val="20"/>
      <w:szCs w:val="20"/>
    </w:rPr>
  </w:style>
  <w:style w:type="character" w:customStyle="1" w:styleId="CommentSubjectChar">
    <w:name w:val="Comment Subject Char"/>
    <w:basedOn w:val="CommentTextChar"/>
    <w:link w:val="CommentSubject"/>
    <w:uiPriority w:val="99"/>
    <w:semiHidden/>
    <w:rsid w:val="007E5FCB"/>
    <w:rPr>
      <w:b/>
      <w:bCs/>
      <w:sz w:val="20"/>
      <w:szCs w:val="20"/>
    </w:rPr>
  </w:style>
  <w:style w:type="paragraph" w:styleId="BalloonText">
    <w:name w:val="Balloon Text"/>
    <w:basedOn w:val="Normal"/>
    <w:link w:val="BalloonTextChar"/>
    <w:uiPriority w:val="99"/>
    <w:semiHidden/>
    <w:unhideWhenUsed/>
    <w:rsid w:val="007E5F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5FCB"/>
    <w:rPr>
      <w:rFonts w:ascii="Lucida Grande" w:hAnsi="Lucida Grande" w:cs="Lucida Grande"/>
      <w:sz w:val="18"/>
      <w:szCs w:val="18"/>
    </w:rPr>
  </w:style>
  <w:style w:type="paragraph" w:styleId="Header">
    <w:name w:val="header"/>
    <w:basedOn w:val="Normal"/>
    <w:link w:val="HeaderChar"/>
    <w:uiPriority w:val="99"/>
    <w:unhideWhenUsed/>
    <w:rsid w:val="003270B3"/>
    <w:pPr>
      <w:tabs>
        <w:tab w:val="center" w:pos="4680"/>
        <w:tab w:val="right" w:pos="9360"/>
      </w:tabs>
    </w:pPr>
  </w:style>
  <w:style w:type="character" w:customStyle="1" w:styleId="HeaderChar">
    <w:name w:val="Header Char"/>
    <w:basedOn w:val="DefaultParagraphFont"/>
    <w:link w:val="Header"/>
    <w:uiPriority w:val="99"/>
    <w:rsid w:val="003270B3"/>
  </w:style>
  <w:style w:type="paragraph" w:styleId="Footer">
    <w:name w:val="footer"/>
    <w:basedOn w:val="Normal"/>
    <w:link w:val="FooterChar"/>
    <w:uiPriority w:val="99"/>
    <w:unhideWhenUsed/>
    <w:rsid w:val="003270B3"/>
    <w:pPr>
      <w:tabs>
        <w:tab w:val="center" w:pos="4680"/>
        <w:tab w:val="right" w:pos="9360"/>
      </w:tabs>
    </w:pPr>
  </w:style>
  <w:style w:type="character" w:customStyle="1" w:styleId="FooterChar">
    <w:name w:val="Footer Char"/>
    <w:basedOn w:val="DefaultParagraphFont"/>
    <w:link w:val="Footer"/>
    <w:uiPriority w:val="99"/>
    <w:rsid w:val="003270B3"/>
  </w:style>
  <w:style w:type="paragraph" w:styleId="ListParagraph">
    <w:name w:val="List Paragraph"/>
    <w:basedOn w:val="Normal"/>
    <w:uiPriority w:val="34"/>
    <w:qFormat/>
    <w:rsid w:val="00DD1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4</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Kennedy</dc:creator>
  <cp:keywords/>
  <dc:description/>
  <cp:lastModifiedBy>Foley, Abigail</cp:lastModifiedBy>
  <cp:revision>80</cp:revision>
  <cp:lastPrinted>2018-02-21T17:02:00Z</cp:lastPrinted>
  <dcterms:created xsi:type="dcterms:W3CDTF">2018-02-21T16:41:00Z</dcterms:created>
  <dcterms:modified xsi:type="dcterms:W3CDTF">2019-09-25T12:18:00Z</dcterms:modified>
</cp:coreProperties>
</file>